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1DC" w:rsidRDefault="001271DC" w:rsidP="001271DC">
      <w:pPr>
        <w:spacing w:after="0"/>
        <w:jc w:val="center"/>
        <w:rPr>
          <w:rFonts w:ascii="Times New Roman" w:hAnsi="Times New Roman" w:cs="Times New Roman"/>
          <w:b/>
          <w:sz w:val="28"/>
          <w:szCs w:val="28"/>
        </w:rPr>
      </w:pPr>
      <w:r w:rsidRPr="001271DC">
        <w:rPr>
          <w:rFonts w:ascii="Times New Roman" w:hAnsi="Times New Roman" w:cs="Times New Roman"/>
          <w:b/>
          <w:sz w:val="28"/>
          <w:szCs w:val="28"/>
        </w:rPr>
        <w:t xml:space="preserve">Результаты освоения </w:t>
      </w:r>
      <w:proofErr w:type="gramStart"/>
      <w:r w:rsidRPr="001271DC">
        <w:rPr>
          <w:rFonts w:ascii="Times New Roman" w:hAnsi="Times New Roman" w:cs="Times New Roman"/>
          <w:b/>
          <w:sz w:val="28"/>
          <w:szCs w:val="28"/>
        </w:rPr>
        <w:t>обучающимися</w:t>
      </w:r>
      <w:proofErr w:type="gramEnd"/>
      <w:r w:rsidRPr="001271DC">
        <w:rPr>
          <w:rFonts w:ascii="Times New Roman" w:hAnsi="Times New Roman" w:cs="Times New Roman"/>
          <w:b/>
          <w:sz w:val="28"/>
          <w:szCs w:val="28"/>
        </w:rPr>
        <w:t xml:space="preserve"> образовательных программ по итогам мониторингов, проводимых дошкольной организацией в течение последних трех лет и достижение </w:t>
      </w:r>
    </w:p>
    <w:p w:rsidR="001271DC" w:rsidRPr="001271DC" w:rsidRDefault="001271DC" w:rsidP="001271DC">
      <w:pPr>
        <w:spacing w:after="0"/>
        <w:jc w:val="center"/>
        <w:rPr>
          <w:rFonts w:ascii="Times New Roman" w:hAnsi="Times New Roman" w:cs="Times New Roman"/>
          <w:b/>
          <w:sz w:val="28"/>
          <w:szCs w:val="28"/>
        </w:rPr>
      </w:pPr>
      <w:r w:rsidRPr="001271DC">
        <w:rPr>
          <w:rFonts w:ascii="Times New Roman" w:hAnsi="Times New Roman" w:cs="Times New Roman"/>
          <w:b/>
          <w:sz w:val="28"/>
          <w:szCs w:val="28"/>
        </w:rPr>
        <w:t>стабильных положительных результатов.</w:t>
      </w:r>
    </w:p>
    <w:p w:rsidR="001271DC" w:rsidRPr="001271DC" w:rsidRDefault="001271DC" w:rsidP="001271D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271DC">
        <w:rPr>
          <w:rFonts w:ascii="Times New Roman" w:hAnsi="Times New Roman" w:cs="Times New Roman"/>
          <w:sz w:val="28"/>
          <w:szCs w:val="28"/>
        </w:rPr>
        <w:t xml:space="preserve">Аналитическая справка о положительной динамике результатов освоения воспитанниками образовательной программы дошкольного образования </w:t>
      </w:r>
    </w:p>
    <w:p w:rsidR="001271DC" w:rsidRPr="001271DC" w:rsidRDefault="001271DC" w:rsidP="001271DC">
      <w:pPr>
        <w:jc w:val="both"/>
        <w:rPr>
          <w:rFonts w:ascii="Times New Roman" w:hAnsi="Times New Roman" w:cs="Times New Roman"/>
          <w:sz w:val="28"/>
          <w:szCs w:val="28"/>
        </w:rPr>
      </w:pPr>
      <w:r w:rsidRPr="001271DC">
        <w:rPr>
          <w:rFonts w:ascii="Times New Roman" w:hAnsi="Times New Roman" w:cs="Times New Roman"/>
          <w:sz w:val="28"/>
          <w:szCs w:val="28"/>
        </w:rPr>
        <w:t>Цель мониторинга: индивидуализация образования (в том числе поддержки ребенка, построения его образовательной траектории развития); оптимизация работы с группой детей.</w:t>
      </w:r>
    </w:p>
    <w:p w:rsidR="001271DC" w:rsidRPr="001271DC" w:rsidRDefault="001271DC" w:rsidP="001271DC">
      <w:pPr>
        <w:jc w:val="both"/>
        <w:rPr>
          <w:rFonts w:ascii="Times New Roman" w:hAnsi="Times New Roman" w:cs="Times New Roman"/>
          <w:sz w:val="28"/>
          <w:szCs w:val="28"/>
        </w:rPr>
      </w:pPr>
      <w:r>
        <w:rPr>
          <w:rFonts w:ascii="Times New Roman" w:hAnsi="Times New Roman" w:cs="Times New Roman"/>
          <w:sz w:val="28"/>
          <w:szCs w:val="28"/>
        </w:rPr>
        <w:t xml:space="preserve">         </w:t>
      </w:r>
      <w:r w:rsidRPr="001271DC">
        <w:rPr>
          <w:rFonts w:ascii="Times New Roman" w:hAnsi="Times New Roman" w:cs="Times New Roman"/>
          <w:sz w:val="28"/>
          <w:szCs w:val="28"/>
        </w:rPr>
        <w:t xml:space="preserve"> Задачи: изучить результаты усвоения основной общеобразовательной программы дошкольного образования и детского развития. </w:t>
      </w:r>
    </w:p>
    <w:p w:rsidR="001271DC" w:rsidRPr="001271DC" w:rsidRDefault="001271DC" w:rsidP="001271DC">
      <w:pPr>
        <w:jc w:val="both"/>
        <w:rPr>
          <w:rFonts w:ascii="Times New Roman" w:hAnsi="Times New Roman" w:cs="Times New Roman"/>
          <w:sz w:val="28"/>
          <w:szCs w:val="28"/>
        </w:rPr>
      </w:pPr>
      <w:r>
        <w:rPr>
          <w:rFonts w:ascii="Times New Roman" w:hAnsi="Times New Roman" w:cs="Times New Roman"/>
          <w:sz w:val="28"/>
          <w:szCs w:val="28"/>
        </w:rPr>
        <w:t xml:space="preserve">           </w:t>
      </w:r>
      <w:r w:rsidRPr="001271DC">
        <w:rPr>
          <w:rFonts w:ascii="Times New Roman" w:hAnsi="Times New Roman" w:cs="Times New Roman"/>
          <w:sz w:val="28"/>
          <w:szCs w:val="28"/>
        </w:rPr>
        <w:t xml:space="preserve">Методы мониторинга: регулярные наблюдения педагога за детьми в повседневной жизни и в процессе непосредственной образовательной работы с ними, анализ продуктов детской деятельности, беседы, игровые ситуации. </w:t>
      </w:r>
      <w:r>
        <w:rPr>
          <w:rFonts w:ascii="Times New Roman" w:hAnsi="Times New Roman" w:cs="Times New Roman"/>
          <w:sz w:val="28"/>
          <w:szCs w:val="28"/>
        </w:rPr>
        <w:t xml:space="preserve">    </w:t>
      </w:r>
      <w:r w:rsidRPr="001271DC">
        <w:rPr>
          <w:rFonts w:ascii="Times New Roman" w:hAnsi="Times New Roman" w:cs="Times New Roman"/>
          <w:sz w:val="28"/>
          <w:szCs w:val="28"/>
        </w:rPr>
        <w:t xml:space="preserve">Работа с детьми велась в соответствии с Рабочей программой воспитателя, созданной на основе Основной образовательной программы МАДОУ-детский сад комбинированного вида №25. </w:t>
      </w:r>
    </w:p>
    <w:p w:rsidR="001271DC" w:rsidRPr="001271DC" w:rsidRDefault="001271DC" w:rsidP="001271DC">
      <w:pPr>
        <w:jc w:val="both"/>
        <w:rPr>
          <w:rFonts w:ascii="Times New Roman" w:hAnsi="Times New Roman" w:cs="Times New Roman"/>
          <w:sz w:val="28"/>
          <w:szCs w:val="28"/>
        </w:rPr>
      </w:pPr>
      <w:r w:rsidRPr="001271DC">
        <w:rPr>
          <w:rFonts w:ascii="Times New Roman" w:hAnsi="Times New Roman" w:cs="Times New Roman"/>
          <w:sz w:val="28"/>
          <w:szCs w:val="28"/>
        </w:rPr>
        <w:t xml:space="preserve">В работе с детьми использовались следующие технологии: </w:t>
      </w:r>
    </w:p>
    <w:p w:rsidR="001271DC" w:rsidRPr="001271DC" w:rsidRDefault="001271DC" w:rsidP="001271DC">
      <w:pPr>
        <w:pStyle w:val="a3"/>
        <w:numPr>
          <w:ilvl w:val="0"/>
          <w:numId w:val="1"/>
        </w:numPr>
        <w:jc w:val="both"/>
        <w:rPr>
          <w:rFonts w:ascii="Times New Roman" w:hAnsi="Times New Roman" w:cs="Times New Roman"/>
          <w:sz w:val="28"/>
          <w:szCs w:val="28"/>
        </w:rPr>
      </w:pPr>
      <w:r w:rsidRPr="001271DC">
        <w:rPr>
          <w:rFonts w:ascii="Times New Roman" w:hAnsi="Times New Roman" w:cs="Times New Roman"/>
          <w:sz w:val="28"/>
          <w:szCs w:val="28"/>
        </w:rPr>
        <w:t xml:space="preserve">игровые технологии, </w:t>
      </w:r>
    </w:p>
    <w:p w:rsidR="001271DC" w:rsidRPr="001271DC" w:rsidRDefault="001271DC" w:rsidP="001271DC">
      <w:pPr>
        <w:pStyle w:val="a3"/>
        <w:numPr>
          <w:ilvl w:val="0"/>
          <w:numId w:val="1"/>
        </w:numPr>
        <w:jc w:val="both"/>
        <w:rPr>
          <w:rFonts w:ascii="Times New Roman" w:hAnsi="Times New Roman" w:cs="Times New Roman"/>
          <w:sz w:val="28"/>
          <w:szCs w:val="28"/>
        </w:rPr>
      </w:pPr>
      <w:r w:rsidRPr="001271DC">
        <w:rPr>
          <w:rFonts w:ascii="Times New Roman" w:hAnsi="Times New Roman" w:cs="Times New Roman"/>
          <w:sz w:val="28"/>
          <w:szCs w:val="28"/>
        </w:rPr>
        <w:t xml:space="preserve">личностно-ориентированные технологии, </w:t>
      </w:r>
    </w:p>
    <w:p w:rsidR="001271DC" w:rsidRPr="001271DC" w:rsidRDefault="001271DC" w:rsidP="001271DC">
      <w:pPr>
        <w:pStyle w:val="a3"/>
        <w:numPr>
          <w:ilvl w:val="0"/>
          <w:numId w:val="1"/>
        </w:numPr>
        <w:jc w:val="both"/>
        <w:rPr>
          <w:rFonts w:ascii="Times New Roman" w:hAnsi="Times New Roman" w:cs="Times New Roman"/>
          <w:sz w:val="28"/>
          <w:szCs w:val="28"/>
        </w:rPr>
      </w:pPr>
      <w:proofErr w:type="spellStart"/>
      <w:r w:rsidRPr="001271DC">
        <w:rPr>
          <w:rFonts w:ascii="Times New Roman" w:hAnsi="Times New Roman" w:cs="Times New Roman"/>
          <w:sz w:val="28"/>
          <w:szCs w:val="28"/>
        </w:rPr>
        <w:t>информационнокоммуникационные</w:t>
      </w:r>
      <w:proofErr w:type="spellEnd"/>
      <w:r w:rsidRPr="001271DC">
        <w:rPr>
          <w:rFonts w:ascii="Times New Roman" w:hAnsi="Times New Roman" w:cs="Times New Roman"/>
          <w:sz w:val="28"/>
          <w:szCs w:val="28"/>
        </w:rPr>
        <w:t xml:space="preserve"> технологии, </w:t>
      </w:r>
    </w:p>
    <w:p w:rsidR="001271DC" w:rsidRPr="001271DC" w:rsidRDefault="001271DC" w:rsidP="001271DC">
      <w:pPr>
        <w:pStyle w:val="a3"/>
        <w:numPr>
          <w:ilvl w:val="0"/>
          <w:numId w:val="1"/>
        </w:numPr>
        <w:jc w:val="both"/>
        <w:rPr>
          <w:rFonts w:ascii="Times New Roman" w:hAnsi="Times New Roman" w:cs="Times New Roman"/>
          <w:sz w:val="28"/>
          <w:szCs w:val="28"/>
        </w:rPr>
      </w:pPr>
      <w:r w:rsidRPr="001271DC">
        <w:rPr>
          <w:rFonts w:ascii="Times New Roman" w:hAnsi="Times New Roman" w:cs="Times New Roman"/>
          <w:sz w:val="28"/>
          <w:szCs w:val="28"/>
        </w:rPr>
        <w:t xml:space="preserve">технология </w:t>
      </w:r>
      <w:proofErr w:type="gramStart"/>
      <w:r w:rsidRPr="001271DC">
        <w:rPr>
          <w:rFonts w:ascii="Times New Roman" w:hAnsi="Times New Roman" w:cs="Times New Roman"/>
          <w:sz w:val="28"/>
          <w:szCs w:val="28"/>
        </w:rPr>
        <w:t>исследовательской</w:t>
      </w:r>
      <w:proofErr w:type="gramEnd"/>
      <w:r w:rsidRPr="001271DC">
        <w:rPr>
          <w:rFonts w:ascii="Times New Roman" w:hAnsi="Times New Roman" w:cs="Times New Roman"/>
          <w:sz w:val="28"/>
          <w:szCs w:val="28"/>
        </w:rPr>
        <w:t xml:space="preserve"> деятельности, </w:t>
      </w:r>
    </w:p>
    <w:p w:rsidR="001271DC" w:rsidRPr="001271DC" w:rsidRDefault="001271DC" w:rsidP="001271DC">
      <w:pPr>
        <w:pStyle w:val="a3"/>
        <w:numPr>
          <w:ilvl w:val="0"/>
          <w:numId w:val="1"/>
        </w:numPr>
        <w:jc w:val="both"/>
        <w:rPr>
          <w:rFonts w:ascii="Times New Roman" w:hAnsi="Times New Roman" w:cs="Times New Roman"/>
          <w:sz w:val="28"/>
          <w:szCs w:val="28"/>
        </w:rPr>
      </w:pPr>
      <w:r w:rsidRPr="001271DC">
        <w:rPr>
          <w:rFonts w:ascii="Times New Roman" w:hAnsi="Times New Roman" w:cs="Times New Roman"/>
          <w:sz w:val="28"/>
          <w:szCs w:val="28"/>
        </w:rPr>
        <w:t>технологии проектной деятельности,</w:t>
      </w:r>
    </w:p>
    <w:p w:rsidR="001271DC" w:rsidRPr="001271DC" w:rsidRDefault="001271DC" w:rsidP="001271DC">
      <w:pPr>
        <w:pStyle w:val="a3"/>
        <w:numPr>
          <w:ilvl w:val="0"/>
          <w:numId w:val="1"/>
        </w:numPr>
        <w:jc w:val="both"/>
        <w:rPr>
          <w:rFonts w:ascii="Times New Roman" w:hAnsi="Times New Roman" w:cs="Times New Roman"/>
          <w:sz w:val="28"/>
          <w:szCs w:val="28"/>
        </w:rPr>
      </w:pPr>
      <w:r w:rsidRPr="001271DC">
        <w:rPr>
          <w:rFonts w:ascii="Times New Roman" w:hAnsi="Times New Roman" w:cs="Times New Roman"/>
          <w:sz w:val="28"/>
          <w:szCs w:val="28"/>
        </w:rPr>
        <w:t xml:space="preserve">здоровьесберегающие технологии. </w:t>
      </w:r>
    </w:p>
    <w:p w:rsidR="001271DC" w:rsidRDefault="001271DC" w:rsidP="001271DC">
      <w:pPr>
        <w:jc w:val="both"/>
        <w:rPr>
          <w:rFonts w:ascii="Times New Roman" w:hAnsi="Times New Roman" w:cs="Times New Roman"/>
          <w:sz w:val="28"/>
          <w:szCs w:val="28"/>
        </w:rPr>
      </w:pPr>
      <w:r>
        <w:rPr>
          <w:rFonts w:ascii="Times New Roman" w:hAnsi="Times New Roman" w:cs="Times New Roman"/>
          <w:sz w:val="28"/>
          <w:szCs w:val="28"/>
        </w:rPr>
        <w:t xml:space="preserve">            </w:t>
      </w:r>
      <w:r w:rsidRPr="001271DC">
        <w:rPr>
          <w:rFonts w:ascii="Times New Roman" w:hAnsi="Times New Roman" w:cs="Times New Roman"/>
          <w:sz w:val="28"/>
          <w:szCs w:val="28"/>
        </w:rPr>
        <w:t xml:space="preserve">Все результаты зафиксированы в диагностических картах развития детей, проведен анализ в соответствии с направлениями развития детей: </w:t>
      </w:r>
    </w:p>
    <w:p w:rsidR="001271DC" w:rsidRPr="001271DC" w:rsidRDefault="001271DC" w:rsidP="001271DC">
      <w:pPr>
        <w:pStyle w:val="a3"/>
        <w:numPr>
          <w:ilvl w:val="0"/>
          <w:numId w:val="2"/>
        </w:numPr>
        <w:jc w:val="both"/>
        <w:rPr>
          <w:rFonts w:ascii="Times New Roman" w:hAnsi="Times New Roman" w:cs="Times New Roman"/>
          <w:sz w:val="28"/>
          <w:szCs w:val="28"/>
        </w:rPr>
      </w:pPr>
      <w:r w:rsidRPr="001271DC">
        <w:rPr>
          <w:rFonts w:ascii="Times New Roman" w:hAnsi="Times New Roman" w:cs="Times New Roman"/>
          <w:sz w:val="28"/>
          <w:szCs w:val="28"/>
        </w:rPr>
        <w:t xml:space="preserve">социально-коммуникативное развитие; </w:t>
      </w:r>
    </w:p>
    <w:p w:rsidR="001271DC" w:rsidRPr="001271DC" w:rsidRDefault="001271DC" w:rsidP="001271DC">
      <w:pPr>
        <w:pStyle w:val="a3"/>
        <w:numPr>
          <w:ilvl w:val="0"/>
          <w:numId w:val="2"/>
        </w:numPr>
        <w:jc w:val="both"/>
        <w:rPr>
          <w:rFonts w:ascii="Times New Roman" w:hAnsi="Times New Roman" w:cs="Times New Roman"/>
          <w:sz w:val="28"/>
          <w:szCs w:val="28"/>
        </w:rPr>
      </w:pPr>
      <w:r w:rsidRPr="001271DC">
        <w:rPr>
          <w:rFonts w:ascii="Times New Roman" w:hAnsi="Times New Roman" w:cs="Times New Roman"/>
          <w:sz w:val="28"/>
          <w:szCs w:val="28"/>
        </w:rPr>
        <w:t xml:space="preserve">познавательное развитие; </w:t>
      </w:r>
    </w:p>
    <w:p w:rsidR="001271DC" w:rsidRPr="001271DC" w:rsidRDefault="001271DC" w:rsidP="001271DC">
      <w:pPr>
        <w:pStyle w:val="a3"/>
        <w:numPr>
          <w:ilvl w:val="0"/>
          <w:numId w:val="2"/>
        </w:numPr>
        <w:jc w:val="both"/>
        <w:rPr>
          <w:rFonts w:ascii="Times New Roman" w:hAnsi="Times New Roman" w:cs="Times New Roman"/>
          <w:sz w:val="28"/>
          <w:szCs w:val="28"/>
        </w:rPr>
      </w:pPr>
      <w:r w:rsidRPr="001271DC">
        <w:rPr>
          <w:rFonts w:ascii="Times New Roman" w:hAnsi="Times New Roman" w:cs="Times New Roman"/>
          <w:sz w:val="28"/>
          <w:szCs w:val="28"/>
        </w:rPr>
        <w:t xml:space="preserve">речевое развитие; </w:t>
      </w:r>
    </w:p>
    <w:p w:rsidR="001271DC" w:rsidRPr="001271DC" w:rsidRDefault="001271DC" w:rsidP="001271DC">
      <w:pPr>
        <w:pStyle w:val="a3"/>
        <w:numPr>
          <w:ilvl w:val="0"/>
          <w:numId w:val="2"/>
        </w:numPr>
        <w:jc w:val="both"/>
        <w:rPr>
          <w:rFonts w:ascii="Times New Roman" w:hAnsi="Times New Roman" w:cs="Times New Roman"/>
          <w:sz w:val="28"/>
          <w:szCs w:val="28"/>
        </w:rPr>
      </w:pPr>
      <w:r w:rsidRPr="001271DC">
        <w:rPr>
          <w:rFonts w:ascii="Times New Roman" w:hAnsi="Times New Roman" w:cs="Times New Roman"/>
          <w:sz w:val="28"/>
          <w:szCs w:val="28"/>
        </w:rPr>
        <w:t xml:space="preserve">художественно-эстетическое развитие; </w:t>
      </w:r>
    </w:p>
    <w:p w:rsidR="008627EA" w:rsidRDefault="001271DC" w:rsidP="001271DC">
      <w:pPr>
        <w:pStyle w:val="a3"/>
        <w:numPr>
          <w:ilvl w:val="0"/>
          <w:numId w:val="2"/>
        </w:numPr>
        <w:jc w:val="both"/>
        <w:rPr>
          <w:rFonts w:ascii="Times New Roman" w:hAnsi="Times New Roman" w:cs="Times New Roman"/>
          <w:sz w:val="28"/>
          <w:szCs w:val="28"/>
        </w:rPr>
      </w:pPr>
      <w:r w:rsidRPr="001271DC">
        <w:rPr>
          <w:rFonts w:ascii="Times New Roman" w:hAnsi="Times New Roman" w:cs="Times New Roman"/>
          <w:sz w:val="28"/>
          <w:szCs w:val="28"/>
        </w:rPr>
        <w:t>физическое развитие.</w:t>
      </w:r>
    </w:p>
    <w:p w:rsidR="001271DC" w:rsidRDefault="001271DC" w:rsidP="001271DC">
      <w:pPr>
        <w:jc w:val="both"/>
        <w:rPr>
          <w:rFonts w:ascii="Times New Roman" w:hAnsi="Times New Roman" w:cs="Times New Roman"/>
          <w:sz w:val="28"/>
          <w:szCs w:val="28"/>
        </w:rPr>
      </w:pPr>
    </w:p>
    <w:p w:rsidR="001271DC" w:rsidRPr="001271DC" w:rsidRDefault="001271DC" w:rsidP="001271DC">
      <w:pPr>
        <w:jc w:val="both"/>
        <w:rPr>
          <w:rFonts w:ascii="Times New Roman" w:hAnsi="Times New Roman" w:cs="Times New Roman"/>
          <w:sz w:val="28"/>
          <w:szCs w:val="28"/>
        </w:rPr>
      </w:pPr>
    </w:p>
    <w:p w:rsidR="001271DC" w:rsidRDefault="001271DC" w:rsidP="001271DC">
      <w:pPr>
        <w:pStyle w:val="a3"/>
        <w:jc w:val="both"/>
        <w:rPr>
          <w:rFonts w:ascii="Times New Roman" w:hAnsi="Times New Roman" w:cs="Times New Roman"/>
          <w:sz w:val="28"/>
          <w:szCs w:val="28"/>
        </w:rPr>
      </w:pPr>
      <w:r w:rsidRPr="001271DC">
        <w:rPr>
          <w:rFonts w:ascii="Times New Roman" w:hAnsi="Times New Roman" w:cs="Times New Roman"/>
          <w:sz w:val="28"/>
          <w:szCs w:val="28"/>
        </w:rPr>
        <w:t>Итоговые результаты освоения основной образовательной программы по итогам мониторингов в течение последних трех лет детьми группы.</w:t>
      </w:r>
    </w:p>
    <w:tbl>
      <w:tblPr>
        <w:tblStyle w:val="a4"/>
        <w:tblW w:w="0" w:type="auto"/>
        <w:tblInd w:w="720" w:type="dxa"/>
        <w:tblLook w:val="04A0"/>
      </w:tblPr>
      <w:tblGrid>
        <w:gridCol w:w="1089"/>
        <w:gridCol w:w="1751"/>
        <w:gridCol w:w="1651"/>
        <w:gridCol w:w="1341"/>
        <w:gridCol w:w="1630"/>
        <w:gridCol w:w="1389"/>
      </w:tblGrid>
      <w:tr w:rsidR="00EF1743" w:rsidTr="00EF1743">
        <w:tc>
          <w:tcPr>
            <w:tcW w:w="1089" w:type="dxa"/>
          </w:tcPr>
          <w:p w:rsidR="001271DC" w:rsidRPr="001271DC" w:rsidRDefault="001271DC" w:rsidP="001271DC">
            <w:pPr>
              <w:pStyle w:val="a3"/>
              <w:ind w:left="0"/>
              <w:jc w:val="both"/>
              <w:rPr>
                <w:rFonts w:ascii="Times New Roman" w:hAnsi="Times New Roman" w:cs="Times New Roman"/>
                <w:sz w:val="20"/>
                <w:szCs w:val="20"/>
              </w:rPr>
            </w:pPr>
            <w:r w:rsidRPr="001271DC">
              <w:rPr>
                <w:rFonts w:ascii="Times New Roman" w:hAnsi="Times New Roman" w:cs="Times New Roman"/>
                <w:sz w:val="20"/>
                <w:szCs w:val="20"/>
              </w:rPr>
              <w:t>Учебный год</w:t>
            </w:r>
          </w:p>
        </w:tc>
        <w:tc>
          <w:tcPr>
            <w:tcW w:w="1751" w:type="dxa"/>
          </w:tcPr>
          <w:p w:rsidR="001271DC" w:rsidRPr="001271DC" w:rsidRDefault="001271DC" w:rsidP="001271DC">
            <w:pPr>
              <w:pStyle w:val="a3"/>
              <w:ind w:left="0"/>
              <w:jc w:val="both"/>
              <w:rPr>
                <w:rFonts w:ascii="Times New Roman" w:hAnsi="Times New Roman" w:cs="Times New Roman"/>
                <w:sz w:val="20"/>
                <w:szCs w:val="20"/>
              </w:rPr>
            </w:pPr>
            <w:r w:rsidRPr="001271DC">
              <w:rPr>
                <w:rFonts w:ascii="Times New Roman" w:hAnsi="Times New Roman" w:cs="Times New Roman"/>
                <w:sz w:val="20"/>
                <w:szCs w:val="20"/>
              </w:rPr>
              <w:t>Социально – коммуникативное развитие</w:t>
            </w:r>
          </w:p>
        </w:tc>
        <w:tc>
          <w:tcPr>
            <w:tcW w:w="1651" w:type="dxa"/>
          </w:tcPr>
          <w:p w:rsidR="001271DC" w:rsidRPr="001271DC" w:rsidRDefault="001271DC" w:rsidP="001271DC">
            <w:pPr>
              <w:pStyle w:val="a3"/>
              <w:ind w:left="0"/>
              <w:jc w:val="both"/>
              <w:rPr>
                <w:rFonts w:ascii="Times New Roman" w:hAnsi="Times New Roman" w:cs="Times New Roman"/>
                <w:sz w:val="20"/>
                <w:szCs w:val="20"/>
              </w:rPr>
            </w:pPr>
            <w:r w:rsidRPr="001271DC">
              <w:rPr>
                <w:rFonts w:ascii="Times New Roman" w:hAnsi="Times New Roman" w:cs="Times New Roman"/>
                <w:sz w:val="20"/>
                <w:szCs w:val="20"/>
              </w:rPr>
              <w:t>Познавательное развитие</w:t>
            </w:r>
          </w:p>
        </w:tc>
        <w:tc>
          <w:tcPr>
            <w:tcW w:w="1341" w:type="dxa"/>
          </w:tcPr>
          <w:p w:rsidR="001271DC" w:rsidRPr="001271DC" w:rsidRDefault="001271DC" w:rsidP="001271DC">
            <w:pPr>
              <w:pStyle w:val="a3"/>
              <w:ind w:left="0"/>
              <w:jc w:val="both"/>
              <w:rPr>
                <w:rFonts w:ascii="Times New Roman" w:hAnsi="Times New Roman" w:cs="Times New Roman"/>
                <w:sz w:val="20"/>
                <w:szCs w:val="20"/>
              </w:rPr>
            </w:pPr>
            <w:r w:rsidRPr="001271DC">
              <w:rPr>
                <w:rFonts w:ascii="Times New Roman" w:hAnsi="Times New Roman" w:cs="Times New Roman"/>
                <w:sz w:val="20"/>
                <w:szCs w:val="20"/>
              </w:rPr>
              <w:t>Речевое развитие</w:t>
            </w:r>
          </w:p>
        </w:tc>
        <w:tc>
          <w:tcPr>
            <w:tcW w:w="1630" w:type="dxa"/>
          </w:tcPr>
          <w:p w:rsidR="001271DC" w:rsidRPr="001271DC" w:rsidRDefault="001271DC" w:rsidP="001271DC">
            <w:pPr>
              <w:pStyle w:val="a3"/>
              <w:ind w:left="0"/>
              <w:jc w:val="both"/>
              <w:rPr>
                <w:rFonts w:ascii="Times New Roman" w:hAnsi="Times New Roman" w:cs="Times New Roman"/>
                <w:sz w:val="20"/>
                <w:szCs w:val="20"/>
              </w:rPr>
            </w:pPr>
            <w:r w:rsidRPr="001271DC">
              <w:rPr>
                <w:rFonts w:ascii="Times New Roman" w:hAnsi="Times New Roman" w:cs="Times New Roman"/>
                <w:sz w:val="20"/>
                <w:szCs w:val="20"/>
              </w:rPr>
              <w:t>Художественно-эстетическое развитие</w:t>
            </w:r>
          </w:p>
        </w:tc>
        <w:tc>
          <w:tcPr>
            <w:tcW w:w="1389" w:type="dxa"/>
          </w:tcPr>
          <w:p w:rsidR="001271DC" w:rsidRPr="001271DC" w:rsidRDefault="001271DC" w:rsidP="001271DC">
            <w:pPr>
              <w:pStyle w:val="a3"/>
              <w:ind w:left="0"/>
              <w:jc w:val="both"/>
              <w:rPr>
                <w:rFonts w:ascii="Times New Roman" w:hAnsi="Times New Roman" w:cs="Times New Roman"/>
                <w:sz w:val="20"/>
                <w:szCs w:val="20"/>
              </w:rPr>
            </w:pPr>
            <w:r w:rsidRPr="001271DC">
              <w:rPr>
                <w:rFonts w:ascii="Times New Roman" w:hAnsi="Times New Roman" w:cs="Times New Roman"/>
                <w:sz w:val="20"/>
                <w:szCs w:val="20"/>
              </w:rPr>
              <w:t>Физическое развитие</w:t>
            </w:r>
          </w:p>
        </w:tc>
      </w:tr>
      <w:tr w:rsidR="00EF1743" w:rsidTr="00EF1743">
        <w:tc>
          <w:tcPr>
            <w:tcW w:w="1089" w:type="dxa"/>
          </w:tcPr>
          <w:p w:rsidR="001271DC" w:rsidRPr="001271DC" w:rsidRDefault="001271DC" w:rsidP="001271DC">
            <w:pPr>
              <w:pStyle w:val="a3"/>
              <w:ind w:left="0"/>
              <w:jc w:val="both"/>
              <w:rPr>
                <w:rFonts w:ascii="Times New Roman" w:hAnsi="Times New Roman" w:cs="Times New Roman"/>
                <w:sz w:val="20"/>
                <w:szCs w:val="20"/>
              </w:rPr>
            </w:pPr>
            <w:r>
              <w:rPr>
                <w:rFonts w:ascii="Times New Roman" w:hAnsi="Times New Roman" w:cs="Times New Roman"/>
                <w:sz w:val="20"/>
                <w:szCs w:val="20"/>
              </w:rPr>
              <w:lastRenderedPageBreak/>
              <w:t>2022-2023</w:t>
            </w:r>
          </w:p>
        </w:tc>
        <w:tc>
          <w:tcPr>
            <w:tcW w:w="1751" w:type="dxa"/>
          </w:tcPr>
          <w:p w:rsidR="001271DC" w:rsidRDefault="001271DC"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В-81% </w:t>
            </w:r>
          </w:p>
          <w:p w:rsidR="001271DC" w:rsidRDefault="001271DC"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С-19% </w:t>
            </w:r>
          </w:p>
          <w:p w:rsidR="001271DC" w:rsidRPr="001271DC" w:rsidRDefault="001271DC"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Н – 0%</w:t>
            </w:r>
          </w:p>
        </w:tc>
        <w:tc>
          <w:tcPr>
            <w:tcW w:w="1651" w:type="dxa"/>
          </w:tcPr>
          <w:p w:rsidR="001271DC" w:rsidRDefault="001271DC"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В-72% </w:t>
            </w:r>
          </w:p>
          <w:p w:rsidR="001271DC" w:rsidRDefault="001271DC"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С-28% </w:t>
            </w:r>
          </w:p>
          <w:p w:rsidR="001271DC" w:rsidRPr="001271DC" w:rsidRDefault="001271DC"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Н – 0%</w:t>
            </w:r>
          </w:p>
        </w:tc>
        <w:tc>
          <w:tcPr>
            <w:tcW w:w="1341" w:type="dxa"/>
          </w:tcPr>
          <w:p w:rsidR="001271DC" w:rsidRPr="001271DC" w:rsidRDefault="001271DC"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В-71% С-29% Н-0%</w:t>
            </w:r>
          </w:p>
        </w:tc>
        <w:tc>
          <w:tcPr>
            <w:tcW w:w="1630" w:type="dxa"/>
          </w:tcPr>
          <w:p w:rsidR="001271DC" w:rsidRDefault="001271DC"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В-71% </w:t>
            </w:r>
          </w:p>
          <w:p w:rsidR="001271DC" w:rsidRDefault="001271DC"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С-29% </w:t>
            </w:r>
          </w:p>
          <w:p w:rsidR="001271DC" w:rsidRPr="001271DC" w:rsidRDefault="001271DC"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Н-0%</w:t>
            </w:r>
          </w:p>
        </w:tc>
        <w:tc>
          <w:tcPr>
            <w:tcW w:w="1389" w:type="dxa"/>
          </w:tcPr>
          <w:p w:rsidR="001271DC" w:rsidRDefault="001271DC" w:rsidP="001271DC">
            <w:pPr>
              <w:pStyle w:val="a3"/>
              <w:ind w:left="-102" w:firstLine="61"/>
              <w:jc w:val="both"/>
              <w:rPr>
                <w:rFonts w:ascii="Times New Roman" w:hAnsi="Times New Roman" w:cs="Times New Roman"/>
                <w:sz w:val="28"/>
                <w:szCs w:val="28"/>
              </w:rPr>
            </w:pPr>
            <w:r w:rsidRPr="001271DC">
              <w:rPr>
                <w:rFonts w:ascii="Times New Roman" w:hAnsi="Times New Roman" w:cs="Times New Roman"/>
                <w:sz w:val="28"/>
                <w:szCs w:val="28"/>
              </w:rPr>
              <w:t xml:space="preserve">В-62% </w:t>
            </w:r>
          </w:p>
          <w:p w:rsidR="001271DC" w:rsidRDefault="001271DC" w:rsidP="001271DC">
            <w:pPr>
              <w:pStyle w:val="a3"/>
              <w:ind w:left="-102" w:firstLine="61"/>
              <w:jc w:val="both"/>
              <w:rPr>
                <w:rFonts w:ascii="Times New Roman" w:hAnsi="Times New Roman" w:cs="Times New Roman"/>
                <w:sz w:val="28"/>
                <w:szCs w:val="28"/>
              </w:rPr>
            </w:pPr>
            <w:r w:rsidRPr="001271DC">
              <w:rPr>
                <w:rFonts w:ascii="Times New Roman" w:hAnsi="Times New Roman" w:cs="Times New Roman"/>
                <w:sz w:val="28"/>
                <w:szCs w:val="28"/>
              </w:rPr>
              <w:t xml:space="preserve">С-38% </w:t>
            </w:r>
          </w:p>
          <w:p w:rsidR="001271DC" w:rsidRPr="001271DC" w:rsidRDefault="001271DC" w:rsidP="001271DC">
            <w:pPr>
              <w:pStyle w:val="a3"/>
              <w:ind w:left="-102" w:firstLine="61"/>
              <w:jc w:val="both"/>
              <w:rPr>
                <w:rFonts w:ascii="Times New Roman" w:hAnsi="Times New Roman" w:cs="Times New Roman"/>
                <w:sz w:val="20"/>
                <w:szCs w:val="20"/>
              </w:rPr>
            </w:pPr>
            <w:r w:rsidRPr="001271DC">
              <w:rPr>
                <w:rFonts w:ascii="Times New Roman" w:hAnsi="Times New Roman" w:cs="Times New Roman"/>
                <w:sz w:val="28"/>
                <w:szCs w:val="28"/>
              </w:rPr>
              <w:t xml:space="preserve">Н-0% </w:t>
            </w:r>
          </w:p>
        </w:tc>
      </w:tr>
      <w:tr w:rsidR="00EF1743" w:rsidTr="00EF1743">
        <w:tc>
          <w:tcPr>
            <w:tcW w:w="1089" w:type="dxa"/>
          </w:tcPr>
          <w:p w:rsidR="001271DC" w:rsidRPr="001271DC" w:rsidRDefault="001271DC" w:rsidP="001271DC">
            <w:pPr>
              <w:pStyle w:val="a3"/>
              <w:ind w:left="0"/>
              <w:jc w:val="both"/>
              <w:rPr>
                <w:rFonts w:ascii="Times New Roman" w:hAnsi="Times New Roman" w:cs="Times New Roman"/>
                <w:sz w:val="20"/>
                <w:szCs w:val="20"/>
              </w:rPr>
            </w:pPr>
            <w:r>
              <w:rPr>
                <w:rFonts w:ascii="Times New Roman" w:hAnsi="Times New Roman" w:cs="Times New Roman"/>
                <w:sz w:val="20"/>
                <w:szCs w:val="20"/>
              </w:rPr>
              <w:t>2023-2024</w:t>
            </w:r>
          </w:p>
        </w:tc>
        <w:tc>
          <w:tcPr>
            <w:tcW w:w="1751" w:type="dxa"/>
          </w:tcPr>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В-83% </w:t>
            </w:r>
          </w:p>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С-17% </w:t>
            </w:r>
          </w:p>
          <w:p w:rsidR="001271DC" w:rsidRPr="001271DC" w:rsidRDefault="00EF1743"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Н – 0%</w:t>
            </w:r>
          </w:p>
        </w:tc>
        <w:tc>
          <w:tcPr>
            <w:tcW w:w="1651" w:type="dxa"/>
          </w:tcPr>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В-77% </w:t>
            </w:r>
          </w:p>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С-23% </w:t>
            </w:r>
          </w:p>
          <w:p w:rsidR="001271DC" w:rsidRPr="001271DC" w:rsidRDefault="00EF1743"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Н – 0%</w:t>
            </w:r>
          </w:p>
        </w:tc>
        <w:tc>
          <w:tcPr>
            <w:tcW w:w="1341" w:type="dxa"/>
          </w:tcPr>
          <w:p w:rsidR="001271DC" w:rsidRPr="001271DC" w:rsidRDefault="00EF1743"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В-75% С-25% Н-0%</w:t>
            </w:r>
          </w:p>
        </w:tc>
        <w:tc>
          <w:tcPr>
            <w:tcW w:w="1630" w:type="dxa"/>
          </w:tcPr>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В-78% </w:t>
            </w:r>
          </w:p>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С-22% </w:t>
            </w:r>
          </w:p>
          <w:p w:rsidR="001271DC" w:rsidRPr="001271DC" w:rsidRDefault="00EF1743"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Н-0%</w:t>
            </w:r>
          </w:p>
        </w:tc>
        <w:tc>
          <w:tcPr>
            <w:tcW w:w="1389" w:type="dxa"/>
          </w:tcPr>
          <w:p w:rsidR="00EF1743" w:rsidRDefault="00EF1743" w:rsidP="00EF1743">
            <w:pPr>
              <w:pStyle w:val="a3"/>
              <w:ind w:left="-102" w:firstLine="61"/>
              <w:jc w:val="both"/>
              <w:rPr>
                <w:rFonts w:ascii="Times New Roman" w:hAnsi="Times New Roman" w:cs="Times New Roman"/>
                <w:sz w:val="28"/>
                <w:szCs w:val="28"/>
              </w:rPr>
            </w:pPr>
            <w:r w:rsidRPr="001271DC">
              <w:rPr>
                <w:rFonts w:ascii="Times New Roman" w:hAnsi="Times New Roman" w:cs="Times New Roman"/>
                <w:sz w:val="28"/>
                <w:szCs w:val="28"/>
              </w:rPr>
              <w:t xml:space="preserve">В-68% </w:t>
            </w:r>
          </w:p>
          <w:p w:rsidR="00EF1743" w:rsidRDefault="00EF1743" w:rsidP="00EF1743">
            <w:pPr>
              <w:pStyle w:val="a3"/>
              <w:ind w:left="-102" w:firstLine="61"/>
              <w:jc w:val="both"/>
              <w:rPr>
                <w:rFonts w:ascii="Times New Roman" w:hAnsi="Times New Roman" w:cs="Times New Roman"/>
                <w:sz w:val="28"/>
                <w:szCs w:val="28"/>
              </w:rPr>
            </w:pPr>
            <w:r w:rsidRPr="001271DC">
              <w:rPr>
                <w:rFonts w:ascii="Times New Roman" w:hAnsi="Times New Roman" w:cs="Times New Roman"/>
                <w:sz w:val="28"/>
                <w:szCs w:val="28"/>
              </w:rPr>
              <w:t xml:space="preserve">С-32% </w:t>
            </w:r>
          </w:p>
          <w:p w:rsidR="00EF1743" w:rsidRDefault="00EF1743" w:rsidP="00EF1743">
            <w:pPr>
              <w:pStyle w:val="a3"/>
              <w:ind w:left="-102" w:firstLine="61"/>
              <w:jc w:val="both"/>
              <w:rPr>
                <w:rFonts w:ascii="Times New Roman" w:hAnsi="Times New Roman" w:cs="Times New Roman"/>
                <w:sz w:val="28"/>
                <w:szCs w:val="28"/>
              </w:rPr>
            </w:pPr>
            <w:r w:rsidRPr="001271DC">
              <w:rPr>
                <w:rFonts w:ascii="Times New Roman" w:hAnsi="Times New Roman" w:cs="Times New Roman"/>
                <w:sz w:val="28"/>
                <w:szCs w:val="28"/>
              </w:rPr>
              <w:t xml:space="preserve">Н-0% </w:t>
            </w:r>
          </w:p>
          <w:p w:rsidR="001271DC" w:rsidRPr="001271DC" w:rsidRDefault="001271DC" w:rsidP="001271DC">
            <w:pPr>
              <w:pStyle w:val="a3"/>
              <w:ind w:left="0"/>
              <w:jc w:val="both"/>
              <w:rPr>
                <w:rFonts w:ascii="Times New Roman" w:hAnsi="Times New Roman" w:cs="Times New Roman"/>
                <w:sz w:val="20"/>
                <w:szCs w:val="20"/>
              </w:rPr>
            </w:pPr>
          </w:p>
        </w:tc>
      </w:tr>
      <w:tr w:rsidR="00EF1743" w:rsidTr="00EF1743">
        <w:tc>
          <w:tcPr>
            <w:tcW w:w="1089" w:type="dxa"/>
          </w:tcPr>
          <w:p w:rsidR="001271DC" w:rsidRPr="001271DC" w:rsidRDefault="001271DC" w:rsidP="001271DC">
            <w:pPr>
              <w:pStyle w:val="a3"/>
              <w:ind w:left="0"/>
              <w:jc w:val="both"/>
              <w:rPr>
                <w:rFonts w:ascii="Times New Roman" w:hAnsi="Times New Roman" w:cs="Times New Roman"/>
                <w:sz w:val="20"/>
                <w:szCs w:val="20"/>
              </w:rPr>
            </w:pPr>
            <w:r>
              <w:rPr>
                <w:rFonts w:ascii="Times New Roman" w:hAnsi="Times New Roman" w:cs="Times New Roman"/>
                <w:sz w:val="20"/>
                <w:szCs w:val="20"/>
              </w:rPr>
              <w:t>2024-2025</w:t>
            </w:r>
          </w:p>
        </w:tc>
        <w:tc>
          <w:tcPr>
            <w:tcW w:w="1751" w:type="dxa"/>
          </w:tcPr>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В-87% </w:t>
            </w:r>
          </w:p>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С-13% </w:t>
            </w:r>
          </w:p>
          <w:p w:rsidR="001271DC" w:rsidRPr="001271DC" w:rsidRDefault="00EF1743"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Н – 0%</w:t>
            </w:r>
          </w:p>
        </w:tc>
        <w:tc>
          <w:tcPr>
            <w:tcW w:w="1651" w:type="dxa"/>
          </w:tcPr>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В-81% </w:t>
            </w:r>
          </w:p>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С-19% </w:t>
            </w:r>
          </w:p>
          <w:p w:rsidR="001271DC" w:rsidRPr="001271DC" w:rsidRDefault="00EF1743"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Н – 0%</w:t>
            </w:r>
          </w:p>
        </w:tc>
        <w:tc>
          <w:tcPr>
            <w:tcW w:w="1341" w:type="dxa"/>
          </w:tcPr>
          <w:p w:rsidR="001271DC" w:rsidRPr="001271DC" w:rsidRDefault="00EF1743"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В-82% С-18% Н-0%</w:t>
            </w:r>
          </w:p>
        </w:tc>
        <w:tc>
          <w:tcPr>
            <w:tcW w:w="1630" w:type="dxa"/>
          </w:tcPr>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В-83% </w:t>
            </w:r>
          </w:p>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С-17% </w:t>
            </w:r>
          </w:p>
          <w:p w:rsidR="001271DC" w:rsidRPr="001271DC" w:rsidRDefault="00EF1743"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Н-0%</w:t>
            </w:r>
          </w:p>
        </w:tc>
        <w:tc>
          <w:tcPr>
            <w:tcW w:w="1389" w:type="dxa"/>
          </w:tcPr>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 xml:space="preserve">В-70% </w:t>
            </w:r>
          </w:p>
          <w:p w:rsidR="00EF1743" w:rsidRDefault="00EF1743" w:rsidP="001271DC">
            <w:pPr>
              <w:pStyle w:val="a3"/>
              <w:ind w:left="0"/>
              <w:jc w:val="both"/>
              <w:rPr>
                <w:rFonts w:ascii="Times New Roman" w:hAnsi="Times New Roman" w:cs="Times New Roman"/>
                <w:sz w:val="28"/>
                <w:szCs w:val="28"/>
              </w:rPr>
            </w:pPr>
            <w:r w:rsidRPr="001271DC">
              <w:rPr>
                <w:rFonts w:ascii="Times New Roman" w:hAnsi="Times New Roman" w:cs="Times New Roman"/>
                <w:sz w:val="28"/>
                <w:szCs w:val="28"/>
              </w:rPr>
              <w:t>С-30%</w:t>
            </w:r>
          </w:p>
          <w:p w:rsidR="001271DC" w:rsidRPr="001271DC" w:rsidRDefault="00EF1743" w:rsidP="001271DC">
            <w:pPr>
              <w:pStyle w:val="a3"/>
              <w:ind w:left="0"/>
              <w:jc w:val="both"/>
              <w:rPr>
                <w:rFonts w:ascii="Times New Roman" w:hAnsi="Times New Roman" w:cs="Times New Roman"/>
                <w:sz w:val="20"/>
                <w:szCs w:val="20"/>
              </w:rPr>
            </w:pPr>
            <w:r w:rsidRPr="001271DC">
              <w:rPr>
                <w:rFonts w:ascii="Times New Roman" w:hAnsi="Times New Roman" w:cs="Times New Roman"/>
                <w:sz w:val="28"/>
                <w:szCs w:val="28"/>
              </w:rPr>
              <w:t xml:space="preserve"> Н-0%</w:t>
            </w:r>
          </w:p>
        </w:tc>
      </w:tr>
    </w:tbl>
    <w:p w:rsidR="001271DC" w:rsidRDefault="001271DC" w:rsidP="001271DC">
      <w:pPr>
        <w:pStyle w:val="a3"/>
        <w:jc w:val="both"/>
        <w:rPr>
          <w:rFonts w:ascii="Times New Roman" w:hAnsi="Times New Roman" w:cs="Times New Roman"/>
          <w:sz w:val="28"/>
          <w:szCs w:val="28"/>
        </w:rPr>
      </w:pPr>
    </w:p>
    <w:p w:rsidR="00EF1743" w:rsidRDefault="00EF1743" w:rsidP="00EF1743">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271DC" w:rsidRPr="001271DC">
        <w:rPr>
          <w:rFonts w:ascii="Times New Roman" w:hAnsi="Times New Roman" w:cs="Times New Roman"/>
          <w:sz w:val="28"/>
          <w:szCs w:val="28"/>
        </w:rPr>
        <w:t xml:space="preserve">В результате проведённой педагогической диагностики (мониторинга) по результатам освоения программы за последние три года, выявлены следующие данные: прослеживается положительная динамика роста высокого уровня развития детей, материал по всем образовательным областям усвоен большинством дошкольников на высоком уровне. Все дети овладели необходимыми умениями и навыками в соответствии с возрастными особенностями. </w:t>
      </w:r>
      <w:r>
        <w:rPr>
          <w:rFonts w:ascii="Times New Roman" w:hAnsi="Times New Roman" w:cs="Times New Roman"/>
          <w:sz w:val="28"/>
          <w:szCs w:val="28"/>
        </w:rPr>
        <w:t xml:space="preserve">          </w:t>
      </w:r>
    </w:p>
    <w:p w:rsidR="00EF1743" w:rsidRDefault="001271DC" w:rsidP="00EF1743">
      <w:pPr>
        <w:pStyle w:val="a3"/>
        <w:jc w:val="center"/>
        <w:rPr>
          <w:rFonts w:ascii="Times New Roman" w:hAnsi="Times New Roman" w:cs="Times New Roman"/>
          <w:sz w:val="28"/>
          <w:szCs w:val="28"/>
        </w:rPr>
      </w:pPr>
      <w:r w:rsidRPr="00EF1743">
        <w:rPr>
          <w:rFonts w:ascii="Times New Roman" w:hAnsi="Times New Roman" w:cs="Times New Roman"/>
          <w:b/>
          <w:sz w:val="28"/>
          <w:szCs w:val="28"/>
        </w:rPr>
        <w:t>Качественные результаты мониторинга</w:t>
      </w:r>
    </w:p>
    <w:p w:rsidR="00EF1743" w:rsidRDefault="00EF1743" w:rsidP="001271D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271DC" w:rsidRPr="001271DC">
        <w:rPr>
          <w:rFonts w:ascii="Times New Roman" w:hAnsi="Times New Roman" w:cs="Times New Roman"/>
          <w:sz w:val="28"/>
          <w:szCs w:val="28"/>
        </w:rPr>
        <w:t xml:space="preserve">Анализ степени освоения ребенком основной общеобразовательной программы дошкольного учреждения и влияние образовательного процесса, организуемого в дошкольном учреждении, на развитие ребенка позволяет выстроить следующий рейтинговый порядок: </w:t>
      </w:r>
    </w:p>
    <w:p w:rsidR="00EF1743" w:rsidRDefault="00EF1743" w:rsidP="001271DC">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271DC" w:rsidRPr="001271DC">
        <w:rPr>
          <w:rFonts w:ascii="Times New Roman" w:hAnsi="Times New Roman" w:cs="Times New Roman"/>
          <w:sz w:val="28"/>
          <w:szCs w:val="28"/>
        </w:rPr>
        <w:t xml:space="preserve">наивысшие показатели наблюдаются по следующим линиям развития: «Социально-коммуникативное развитие»; </w:t>
      </w:r>
    </w:p>
    <w:p w:rsidR="00EF1743" w:rsidRDefault="001271DC" w:rsidP="001271DC">
      <w:pPr>
        <w:pStyle w:val="a3"/>
        <w:jc w:val="both"/>
        <w:rPr>
          <w:rFonts w:ascii="Times New Roman" w:hAnsi="Times New Roman" w:cs="Times New Roman"/>
          <w:sz w:val="28"/>
          <w:szCs w:val="28"/>
        </w:rPr>
      </w:pPr>
      <w:r w:rsidRPr="001271DC">
        <w:rPr>
          <w:rFonts w:ascii="Times New Roman" w:hAnsi="Times New Roman" w:cs="Times New Roman"/>
          <w:sz w:val="28"/>
          <w:szCs w:val="28"/>
        </w:rPr>
        <w:t xml:space="preserve">«Познавательное развитие»; </w:t>
      </w:r>
    </w:p>
    <w:p w:rsidR="00EF1743" w:rsidRDefault="001271DC" w:rsidP="001271DC">
      <w:pPr>
        <w:pStyle w:val="a3"/>
        <w:jc w:val="both"/>
        <w:rPr>
          <w:rFonts w:ascii="Times New Roman" w:hAnsi="Times New Roman" w:cs="Times New Roman"/>
          <w:sz w:val="28"/>
          <w:szCs w:val="28"/>
        </w:rPr>
      </w:pPr>
      <w:r w:rsidRPr="001271DC">
        <w:rPr>
          <w:rFonts w:ascii="Times New Roman" w:hAnsi="Times New Roman" w:cs="Times New Roman"/>
          <w:sz w:val="28"/>
          <w:szCs w:val="28"/>
        </w:rPr>
        <w:t xml:space="preserve">«Речевое развитие»; </w:t>
      </w:r>
    </w:p>
    <w:p w:rsidR="00EF1743" w:rsidRDefault="001271DC" w:rsidP="001271DC">
      <w:pPr>
        <w:pStyle w:val="a3"/>
        <w:jc w:val="both"/>
        <w:rPr>
          <w:rFonts w:ascii="Times New Roman" w:hAnsi="Times New Roman" w:cs="Times New Roman"/>
          <w:sz w:val="28"/>
          <w:szCs w:val="28"/>
        </w:rPr>
      </w:pPr>
      <w:r w:rsidRPr="001271DC">
        <w:rPr>
          <w:rFonts w:ascii="Times New Roman" w:hAnsi="Times New Roman" w:cs="Times New Roman"/>
          <w:sz w:val="28"/>
          <w:szCs w:val="28"/>
        </w:rPr>
        <w:t xml:space="preserve">«Художественно-эстетическое развитие»; </w:t>
      </w:r>
    </w:p>
    <w:p w:rsidR="00EF1743" w:rsidRDefault="001271DC" w:rsidP="001271DC">
      <w:pPr>
        <w:pStyle w:val="a3"/>
        <w:jc w:val="both"/>
        <w:rPr>
          <w:rFonts w:ascii="Times New Roman" w:hAnsi="Times New Roman" w:cs="Times New Roman"/>
          <w:sz w:val="28"/>
          <w:szCs w:val="28"/>
        </w:rPr>
      </w:pPr>
      <w:r w:rsidRPr="001271DC">
        <w:rPr>
          <w:rFonts w:ascii="Times New Roman" w:hAnsi="Times New Roman" w:cs="Times New Roman"/>
          <w:sz w:val="28"/>
          <w:szCs w:val="28"/>
        </w:rPr>
        <w:t>несколько ниже по линиям развития:</w:t>
      </w:r>
    </w:p>
    <w:p w:rsidR="00EF1743" w:rsidRDefault="001271DC" w:rsidP="001271DC">
      <w:pPr>
        <w:pStyle w:val="a3"/>
        <w:jc w:val="both"/>
        <w:rPr>
          <w:rFonts w:ascii="Times New Roman" w:hAnsi="Times New Roman" w:cs="Times New Roman"/>
          <w:sz w:val="28"/>
          <w:szCs w:val="28"/>
        </w:rPr>
      </w:pPr>
      <w:r w:rsidRPr="001271DC">
        <w:rPr>
          <w:rFonts w:ascii="Times New Roman" w:hAnsi="Times New Roman" w:cs="Times New Roman"/>
          <w:sz w:val="28"/>
          <w:szCs w:val="28"/>
        </w:rPr>
        <w:t>«Физическое развитие».</w:t>
      </w:r>
    </w:p>
    <w:p w:rsidR="00EF1743" w:rsidRPr="00FA68D8" w:rsidRDefault="00EF1743" w:rsidP="00FA68D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1271DC" w:rsidRPr="001271DC">
        <w:rPr>
          <w:rFonts w:ascii="Times New Roman" w:hAnsi="Times New Roman" w:cs="Times New Roman"/>
          <w:sz w:val="28"/>
          <w:szCs w:val="28"/>
        </w:rPr>
        <w:t xml:space="preserve">Исходя из общего результата мониторинга по освоению программного материала по всем образовательным областям, дети в основном показали высокий и средний уровень развития. В целом реализация образовательных областей находится на достаточном уровне. Достижению таких результатов способствовало использование разнообразных форм работы, которые способствуют развитию самостоятельности, индивидуализации, познавательных интересов детей. Таким образом, сравнительный анализ показал положительную динамику освоения детьми группы основной образовательной программы ДОУ по всем образовательным областям. Добиться данных результатов удалось благодаря созданию условий для продвижения каждого ребенка на основе учета его индивидуальных возможностей и потребностей, обогащения РППС, применения деятельностного подхода, использования современных технологий и методов обучения. </w:t>
      </w:r>
    </w:p>
    <w:p w:rsidR="00EF1743" w:rsidRPr="00FA68D8" w:rsidRDefault="00EF1743" w:rsidP="00FA68D8">
      <w:pPr>
        <w:pStyle w:val="a3"/>
        <w:jc w:val="center"/>
        <w:rPr>
          <w:rFonts w:ascii="Times New Roman" w:hAnsi="Times New Roman" w:cs="Times New Roman"/>
          <w:sz w:val="28"/>
          <w:szCs w:val="28"/>
        </w:rPr>
      </w:pPr>
      <w:r w:rsidRPr="00EF1743">
        <w:rPr>
          <w:rFonts w:ascii="Times New Roman" w:hAnsi="Times New Roman" w:cs="Times New Roman"/>
          <w:sz w:val="28"/>
          <w:szCs w:val="28"/>
        </w:rPr>
        <w:lastRenderedPageBreak/>
        <w:t>«Социально-коммуникативное развитие»</w:t>
      </w:r>
    </w:p>
    <w:p w:rsidR="00FA68D8" w:rsidRPr="00FA68D8" w:rsidRDefault="00B20E40" w:rsidP="00FA68D8">
      <w:pPr>
        <w:pStyle w:val="a3"/>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248275" cy="31242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92677" w:rsidRDefault="00992677" w:rsidP="00EF1743">
      <w:pPr>
        <w:pStyle w:val="a3"/>
        <w:jc w:val="center"/>
        <w:rPr>
          <w:rFonts w:ascii="Times New Roman" w:hAnsi="Times New Roman" w:cs="Times New Roman"/>
          <w:sz w:val="28"/>
          <w:szCs w:val="28"/>
        </w:rPr>
      </w:pPr>
      <w:r w:rsidRPr="00992677">
        <w:rPr>
          <w:rFonts w:ascii="Times New Roman" w:hAnsi="Times New Roman" w:cs="Times New Roman"/>
          <w:sz w:val="28"/>
          <w:szCs w:val="28"/>
        </w:rPr>
        <w:t>«Познавательное развитие»</w:t>
      </w:r>
    </w:p>
    <w:p w:rsidR="00FA68D8" w:rsidRPr="00FA68D8" w:rsidRDefault="00992677" w:rsidP="00FA68D8">
      <w:pPr>
        <w:pStyle w:val="a3"/>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181600" cy="2981325"/>
            <wp:effectExtent l="19050" t="0" r="1905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A68D8" w:rsidRPr="00FA68D8" w:rsidRDefault="00FA68D8" w:rsidP="00FA68D8">
      <w:pPr>
        <w:pStyle w:val="a3"/>
        <w:jc w:val="center"/>
        <w:rPr>
          <w:rFonts w:ascii="Times New Roman" w:hAnsi="Times New Roman" w:cs="Times New Roman"/>
          <w:sz w:val="28"/>
          <w:szCs w:val="28"/>
        </w:rPr>
      </w:pPr>
      <w:r w:rsidRPr="00992677">
        <w:rPr>
          <w:rFonts w:ascii="Times New Roman" w:hAnsi="Times New Roman" w:cs="Times New Roman"/>
          <w:sz w:val="28"/>
          <w:szCs w:val="28"/>
        </w:rPr>
        <w:t>«</w:t>
      </w:r>
      <w:r>
        <w:rPr>
          <w:rFonts w:ascii="Times New Roman" w:hAnsi="Times New Roman" w:cs="Times New Roman"/>
          <w:sz w:val="28"/>
          <w:szCs w:val="28"/>
        </w:rPr>
        <w:t>Речевое развитие</w:t>
      </w:r>
      <w:r w:rsidRPr="00992677">
        <w:rPr>
          <w:rFonts w:ascii="Times New Roman" w:hAnsi="Times New Roman" w:cs="Times New Roman"/>
          <w:sz w:val="28"/>
          <w:szCs w:val="28"/>
        </w:rPr>
        <w:t>»</w:t>
      </w:r>
    </w:p>
    <w:p w:rsidR="00992677" w:rsidRDefault="00FA68D8" w:rsidP="00EF1743">
      <w:pPr>
        <w:pStyle w:val="a3"/>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A68D8" w:rsidRDefault="00FA68D8" w:rsidP="00EF1743">
      <w:pPr>
        <w:pStyle w:val="a3"/>
        <w:jc w:val="center"/>
        <w:rPr>
          <w:rFonts w:ascii="Times New Roman" w:hAnsi="Times New Roman" w:cs="Times New Roman"/>
          <w:sz w:val="28"/>
          <w:szCs w:val="28"/>
        </w:rPr>
      </w:pPr>
    </w:p>
    <w:p w:rsidR="00FA68D8" w:rsidRDefault="00FA68D8" w:rsidP="00EF1743">
      <w:pPr>
        <w:pStyle w:val="a3"/>
        <w:jc w:val="center"/>
        <w:rPr>
          <w:rFonts w:ascii="Times New Roman" w:hAnsi="Times New Roman" w:cs="Times New Roman"/>
          <w:sz w:val="28"/>
          <w:szCs w:val="28"/>
        </w:rPr>
      </w:pPr>
      <w:r>
        <w:rPr>
          <w:rFonts w:ascii="Times New Roman" w:hAnsi="Times New Roman" w:cs="Times New Roman"/>
          <w:sz w:val="28"/>
          <w:szCs w:val="28"/>
        </w:rPr>
        <w:t>«Художественно - эстетическое развитие»</w:t>
      </w:r>
    </w:p>
    <w:p w:rsidR="00FA68D8" w:rsidRDefault="00FA68D8" w:rsidP="00EF1743">
      <w:pPr>
        <w:pStyle w:val="a3"/>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A68D8" w:rsidRDefault="00FA68D8" w:rsidP="00EF1743">
      <w:pPr>
        <w:pStyle w:val="a3"/>
        <w:jc w:val="center"/>
        <w:rPr>
          <w:rFonts w:ascii="Times New Roman" w:hAnsi="Times New Roman" w:cs="Times New Roman"/>
          <w:sz w:val="28"/>
          <w:szCs w:val="28"/>
        </w:rPr>
      </w:pPr>
    </w:p>
    <w:p w:rsidR="00FA68D8" w:rsidRDefault="00FA68D8" w:rsidP="00EF1743">
      <w:pPr>
        <w:pStyle w:val="a3"/>
        <w:jc w:val="center"/>
        <w:rPr>
          <w:rFonts w:ascii="Times New Roman" w:hAnsi="Times New Roman" w:cs="Times New Roman"/>
          <w:sz w:val="28"/>
          <w:szCs w:val="28"/>
        </w:rPr>
      </w:pPr>
      <w:r>
        <w:rPr>
          <w:rFonts w:ascii="Times New Roman" w:hAnsi="Times New Roman" w:cs="Times New Roman"/>
          <w:sz w:val="28"/>
          <w:szCs w:val="28"/>
        </w:rPr>
        <w:t>«Физическое развитие»</w:t>
      </w:r>
    </w:p>
    <w:p w:rsidR="00FA68D8" w:rsidRDefault="00FA68D8" w:rsidP="00EF1743">
      <w:pPr>
        <w:pStyle w:val="a3"/>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A68D8" w:rsidRPr="00FA68D8" w:rsidRDefault="00FA68D8" w:rsidP="00FA68D8">
      <w:pPr>
        <w:pStyle w:val="a3"/>
        <w:jc w:val="both"/>
        <w:rPr>
          <w:rFonts w:ascii="Times New Roman" w:hAnsi="Times New Roman" w:cs="Times New Roman"/>
          <w:sz w:val="28"/>
          <w:szCs w:val="28"/>
        </w:rPr>
      </w:pPr>
      <w:r w:rsidRPr="00FA68D8">
        <w:rPr>
          <w:rFonts w:ascii="Times New Roman" w:hAnsi="Times New Roman" w:cs="Times New Roman"/>
          <w:sz w:val="28"/>
          <w:szCs w:val="28"/>
        </w:rPr>
        <w:t>Выводы и предложения по индивидуальной работе с детьми.</w:t>
      </w:r>
    </w:p>
    <w:p w:rsidR="00FA68D8" w:rsidRPr="00FA68D8" w:rsidRDefault="00FA68D8" w:rsidP="00FA68D8">
      <w:pPr>
        <w:pStyle w:val="a3"/>
        <w:jc w:val="both"/>
        <w:rPr>
          <w:rFonts w:ascii="Times New Roman" w:hAnsi="Times New Roman" w:cs="Times New Roman"/>
          <w:sz w:val="28"/>
          <w:szCs w:val="28"/>
        </w:rPr>
      </w:pPr>
      <w:r w:rsidRPr="00FA68D8">
        <w:rPr>
          <w:rFonts w:ascii="Times New Roman" w:hAnsi="Times New Roman" w:cs="Times New Roman"/>
          <w:sz w:val="28"/>
          <w:szCs w:val="28"/>
        </w:rPr>
        <w:t xml:space="preserve"> Обр. об. "Речевое развитие" </w:t>
      </w:r>
    </w:p>
    <w:p w:rsidR="00FA68D8" w:rsidRPr="00FA68D8" w:rsidRDefault="00FA68D8" w:rsidP="00FA68D8">
      <w:pPr>
        <w:pStyle w:val="a3"/>
        <w:jc w:val="both"/>
        <w:rPr>
          <w:rFonts w:ascii="Times New Roman" w:hAnsi="Times New Roman" w:cs="Times New Roman"/>
          <w:sz w:val="28"/>
          <w:szCs w:val="28"/>
        </w:rPr>
      </w:pPr>
      <w:r w:rsidRPr="00FA68D8">
        <w:rPr>
          <w:rFonts w:ascii="Times New Roman" w:hAnsi="Times New Roman" w:cs="Times New Roman"/>
          <w:sz w:val="28"/>
          <w:szCs w:val="28"/>
        </w:rPr>
        <w:t xml:space="preserve">Обр. об. "Познавательное развитие" </w:t>
      </w:r>
    </w:p>
    <w:p w:rsidR="00FA68D8" w:rsidRPr="00FA68D8" w:rsidRDefault="00FA68D8" w:rsidP="00FA68D8">
      <w:pPr>
        <w:pStyle w:val="a3"/>
        <w:jc w:val="both"/>
        <w:rPr>
          <w:rFonts w:ascii="Times New Roman" w:hAnsi="Times New Roman" w:cs="Times New Roman"/>
          <w:sz w:val="28"/>
          <w:szCs w:val="28"/>
        </w:rPr>
      </w:pPr>
      <w:r w:rsidRPr="00FA68D8">
        <w:rPr>
          <w:rFonts w:ascii="Times New Roman" w:hAnsi="Times New Roman" w:cs="Times New Roman"/>
          <w:sz w:val="28"/>
          <w:szCs w:val="28"/>
        </w:rPr>
        <w:t xml:space="preserve">Обр. об. "Социально-коммуникативное развитие" </w:t>
      </w:r>
    </w:p>
    <w:p w:rsidR="00FA68D8" w:rsidRPr="00FA68D8" w:rsidRDefault="00FA68D8" w:rsidP="00FA68D8">
      <w:pPr>
        <w:pStyle w:val="a3"/>
        <w:jc w:val="both"/>
        <w:rPr>
          <w:rFonts w:ascii="Times New Roman" w:hAnsi="Times New Roman" w:cs="Times New Roman"/>
          <w:sz w:val="28"/>
          <w:szCs w:val="28"/>
        </w:rPr>
      </w:pPr>
      <w:r w:rsidRPr="00FA68D8">
        <w:rPr>
          <w:rFonts w:ascii="Times New Roman" w:hAnsi="Times New Roman" w:cs="Times New Roman"/>
          <w:sz w:val="28"/>
          <w:szCs w:val="28"/>
        </w:rPr>
        <w:t xml:space="preserve">Обр. об. "Художественно-эстетическое развитие" </w:t>
      </w:r>
    </w:p>
    <w:p w:rsidR="00FA68D8" w:rsidRPr="00FA68D8" w:rsidRDefault="00FA68D8" w:rsidP="00FA68D8">
      <w:pPr>
        <w:pStyle w:val="a3"/>
        <w:jc w:val="both"/>
        <w:rPr>
          <w:rFonts w:ascii="Times New Roman" w:hAnsi="Times New Roman" w:cs="Times New Roman"/>
          <w:sz w:val="28"/>
          <w:szCs w:val="28"/>
        </w:rPr>
      </w:pPr>
      <w:r w:rsidRPr="00FA68D8">
        <w:rPr>
          <w:rFonts w:ascii="Times New Roman" w:hAnsi="Times New Roman" w:cs="Times New Roman"/>
          <w:sz w:val="28"/>
          <w:szCs w:val="28"/>
        </w:rPr>
        <w:t>Цели и задачи на учебный год:</w:t>
      </w:r>
    </w:p>
    <w:p w:rsidR="00FA68D8" w:rsidRPr="00FA68D8" w:rsidRDefault="00FA68D8" w:rsidP="00FA68D8">
      <w:pPr>
        <w:pStyle w:val="a3"/>
        <w:jc w:val="both"/>
        <w:rPr>
          <w:rFonts w:ascii="Times New Roman" w:hAnsi="Times New Roman" w:cs="Times New Roman"/>
          <w:sz w:val="28"/>
          <w:szCs w:val="28"/>
        </w:rPr>
      </w:pPr>
      <w:r w:rsidRPr="00FA68D8">
        <w:rPr>
          <w:rFonts w:ascii="Times New Roman" w:hAnsi="Times New Roman" w:cs="Times New Roman"/>
          <w:sz w:val="28"/>
          <w:szCs w:val="28"/>
        </w:rPr>
        <w:t xml:space="preserve"> 1. Следует продолжать работу по освоению и реализации современных педагогических технологий, направленных на развитие детей. </w:t>
      </w:r>
    </w:p>
    <w:p w:rsidR="00FA68D8" w:rsidRPr="00FA68D8" w:rsidRDefault="00FA68D8" w:rsidP="00FA68D8">
      <w:pPr>
        <w:pStyle w:val="a3"/>
        <w:jc w:val="both"/>
        <w:rPr>
          <w:rFonts w:ascii="Times New Roman" w:hAnsi="Times New Roman" w:cs="Times New Roman"/>
          <w:sz w:val="28"/>
          <w:szCs w:val="28"/>
        </w:rPr>
      </w:pPr>
      <w:r w:rsidRPr="00FA68D8">
        <w:rPr>
          <w:rFonts w:ascii="Times New Roman" w:hAnsi="Times New Roman" w:cs="Times New Roman"/>
          <w:sz w:val="28"/>
          <w:szCs w:val="28"/>
        </w:rPr>
        <w:t xml:space="preserve">2. Необходимо продолжить работу с родителями. </w:t>
      </w:r>
    </w:p>
    <w:p w:rsidR="00FA68D8" w:rsidRPr="00FA68D8" w:rsidRDefault="00FA68D8" w:rsidP="00FA68D8">
      <w:pPr>
        <w:pStyle w:val="a3"/>
        <w:jc w:val="both"/>
        <w:rPr>
          <w:rFonts w:ascii="Times New Roman" w:hAnsi="Times New Roman" w:cs="Times New Roman"/>
          <w:sz w:val="28"/>
          <w:szCs w:val="28"/>
        </w:rPr>
      </w:pPr>
      <w:r w:rsidRPr="00FA68D8">
        <w:rPr>
          <w:rFonts w:ascii="Times New Roman" w:hAnsi="Times New Roman" w:cs="Times New Roman"/>
          <w:sz w:val="28"/>
          <w:szCs w:val="28"/>
        </w:rPr>
        <w:t>3. Продолжать самообразование</w:t>
      </w:r>
      <w:r w:rsidRPr="00FA68D8">
        <w:rPr>
          <w:sz w:val="28"/>
          <w:szCs w:val="28"/>
        </w:rPr>
        <w:t>.</w:t>
      </w:r>
    </w:p>
    <w:sectPr w:rsidR="00FA68D8" w:rsidRPr="00FA68D8" w:rsidSect="00FA68D8">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C6B65"/>
    <w:multiLevelType w:val="hybridMultilevel"/>
    <w:tmpl w:val="7D06D5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BC71AE7"/>
    <w:multiLevelType w:val="hybridMultilevel"/>
    <w:tmpl w:val="8DB837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271DC"/>
    <w:rsid w:val="001271DC"/>
    <w:rsid w:val="005151DE"/>
    <w:rsid w:val="008627EA"/>
    <w:rsid w:val="00992677"/>
    <w:rsid w:val="00B20E40"/>
    <w:rsid w:val="00EF1743"/>
    <w:rsid w:val="00FA68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1DC"/>
    <w:pPr>
      <w:ind w:left="720"/>
      <w:contextualSpacing/>
    </w:pPr>
  </w:style>
  <w:style w:type="table" w:styleId="a4">
    <w:name w:val="Table Grid"/>
    <w:basedOn w:val="a1"/>
    <w:uiPriority w:val="59"/>
    <w:rsid w:val="00127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20E4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0E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areaChart>
        <c:grouping val="stacked"/>
        <c:ser>
          <c:idx val="0"/>
          <c:order val="0"/>
          <c:tx>
            <c:strRef>
              <c:f>Лист1!$B$1</c:f>
              <c:strCache>
                <c:ptCount val="1"/>
                <c:pt idx="0">
                  <c:v>средний</c:v>
                </c:pt>
              </c:strCache>
            </c:strRef>
          </c:tx>
          <c:cat>
            <c:strRef>
              <c:f>Лист1!$A$2:$A$4</c:f>
              <c:strCache>
                <c:ptCount val="3"/>
                <c:pt idx="0">
                  <c:v>2022-2023</c:v>
                </c:pt>
                <c:pt idx="1">
                  <c:v>2023-2024</c:v>
                </c:pt>
                <c:pt idx="2">
                  <c:v>2024-2025</c:v>
                </c:pt>
              </c:strCache>
            </c:strRef>
          </c:cat>
          <c:val>
            <c:numRef>
              <c:f>Лист1!$B$2:$B$4</c:f>
              <c:numCache>
                <c:formatCode>General</c:formatCode>
                <c:ptCount val="3"/>
                <c:pt idx="0">
                  <c:v>19</c:v>
                </c:pt>
                <c:pt idx="1">
                  <c:v>17</c:v>
                </c:pt>
                <c:pt idx="2">
                  <c:v>13</c:v>
                </c:pt>
              </c:numCache>
            </c:numRef>
          </c:val>
        </c:ser>
        <c:ser>
          <c:idx val="1"/>
          <c:order val="1"/>
          <c:tx>
            <c:strRef>
              <c:f>Лист1!$C$1</c:f>
              <c:strCache>
                <c:ptCount val="1"/>
                <c:pt idx="0">
                  <c:v>высокий</c:v>
                </c:pt>
              </c:strCache>
            </c:strRef>
          </c:tx>
          <c:cat>
            <c:strRef>
              <c:f>Лист1!$A$2:$A$4</c:f>
              <c:strCache>
                <c:ptCount val="3"/>
                <c:pt idx="0">
                  <c:v>2022-2023</c:v>
                </c:pt>
                <c:pt idx="1">
                  <c:v>2023-2024</c:v>
                </c:pt>
                <c:pt idx="2">
                  <c:v>2024-2025</c:v>
                </c:pt>
              </c:strCache>
            </c:strRef>
          </c:cat>
          <c:val>
            <c:numRef>
              <c:f>Лист1!$C$2:$C$4</c:f>
              <c:numCache>
                <c:formatCode>General</c:formatCode>
                <c:ptCount val="3"/>
                <c:pt idx="0">
                  <c:v>81</c:v>
                </c:pt>
                <c:pt idx="1">
                  <c:v>83</c:v>
                </c:pt>
                <c:pt idx="2">
                  <c:v>87</c:v>
                </c:pt>
              </c:numCache>
            </c:numRef>
          </c:val>
        </c:ser>
        <c:axId val="75916800"/>
        <c:axId val="75935744"/>
      </c:areaChart>
      <c:catAx>
        <c:axId val="75916800"/>
        <c:scaling>
          <c:orientation val="minMax"/>
        </c:scaling>
        <c:axPos val="b"/>
        <c:numFmt formatCode="dd/mm/yyyy" sourceLinked="1"/>
        <c:tickLblPos val="nextTo"/>
        <c:crossAx val="75935744"/>
        <c:crosses val="autoZero"/>
        <c:auto val="1"/>
        <c:lblAlgn val="ctr"/>
        <c:lblOffset val="100"/>
      </c:catAx>
      <c:valAx>
        <c:axId val="75935744"/>
        <c:scaling>
          <c:orientation val="minMax"/>
        </c:scaling>
        <c:axPos val="l"/>
        <c:majorGridlines/>
        <c:numFmt formatCode="General" sourceLinked="1"/>
        <c:tickLblPos val="nextTo"/>
        <c:crossAx val="75916800"/>
        <c:crosses val="autoZero"/>
        <c:crossBetween val="midCat"/>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areaChart>
        <c:grouping val="stacked"/>
        <c:ser>
          <c:idx val="0"/>
          <c:order val="0"/>
          <c:tx>
            <c:strRef>
              <c:f>Лист1!$B$1</c:f>
              <c:strCache>
                <c:ptCount val="1"/>
                <c:pt idx="0">
                  <c:v>средний</c:v>
                </c:pt>
              </c:strCache>
            </c:strRef>
          </c:tx>
          <c:cat>
            <c:strRef>
              <c:f>Лист1!$A$2:$A$4</c:f>
              <c:strCache>
                <c:ptCount val="3"/>
                <c:pt idx="0">
                  <c:v>2022-2023</c:v>
                </c:pt>
                <c:pt idx="1">
                  <c:v>2023-2024</c:v>
                </c:pt>
                <c:pt idx="2">
                  <c:v>2024-2025</c:v>
                </c:pt>
              </c:strCache>
            </c:strRef>
          </c:cat>
          <c:val>
            <c:numRef>
              <c:f>Лист1!$B$2:$B$4</c:f>
              <c:numCache>
                <c:formatCode>General</c:formatCode>
                <c:ptCount val="3"/>
                <c:pt idx="0">
                  <c:v>28</c:v>
                </c:pt>
                <c:pt idx="1">
                  <c:v>23</c:v>
                </c:pt>
                <c:pt idx="2">
                  <c:v>19</c:v>
                </c:pt>
              </c:numCache>
            </c:numRef>
          </c:val>
        </c:ser>
        <c:ser>
          <c:idx val="1"/>
          <c:order val="1"/>
          <c:tx>
            <c:strRef>
              <c:f>Лист1!$C$1</c:f>
              <c:strCache>
                <c:ptCount val="1"/>
                <c:pt idx="0">
                  <c:v>высокий</c:v>
                </c:pt>
              </c:strCache>
            </c:strRef>
          </c:tx>
          <c:cat>
            <c:strRef>
              <c:f>Лист1!$A$2:$A$4</c:f>
              <c:strCache>
                <c:ptCount val="3"/>
                <c:pt idx="0">
                  <c:v>2022-2023</c:v>
                </c:pt>
                <c:pt idx="1">
                  <c:v>2023-2024</c:v>
                </c:pt>
                <c:pt idx="2">
                  <c:v>2024-2025</c:v>
                </c:pt>
              </c:strCache>
            </c:strRef>
          </c:cat>
          <c:val>
            <c:numRef>
              <c:f>Лист1!$C$2:$C$4</c:f>
              <c:numCache>
                <c:formatCode>General</c:formatCode>
                <c:ptCount val="3"/>
                <c:pt idx="0">
                  <c:v>72</c:v>
                </c:pt>
                <c:pt idx="1">
                  <c:v>77</c:v>
                </c:pt>
                <c:pt idx="2">
                  <c:v>81</c:v>
                </c:pt>
              </c:numCache>
            </c:numRef>
          </c:val>
        </c:ser>
        <c:axId val="76028928"/>
        <c:axId val="76059776"/>
      </c:areaChart>
      <c:catAx>
        <c:axId val="76028928"/>
        <c:scaling>
          <c:orientation val="minMax"/>
        </c:scaling>
        <c:axPos val="b"/>
        <c:numFmt formatCode="dd/mm/yyyy" sourceLinked="1"/>
        <c:tickLblPos val="nextTo"/>
        <c:crossAx val="76059776"/>
        <c:crosses val="autoZero"/>
        <c:auto val="1"/>
        <c:lblAlgn val="ctr"/>
        <c:lblOffset val="100"/>
      </c:catAx>
      <c:valAx>
        <c:axId val="76059776"/>
        <c:scaling>
          <c:orientation val="minMax"/>
        </c:scaling>
        <c:axPos val="l"/>
        <c:majorGridlines/>
        <c:numFmt formatCode="General" sourceLinked="1"/>
        <c:tickLblPos val="nextTo"/>
        <c:crossAx val="76028928"/>
        <c:crosses val="autoZero"/>
        <c:crossBetween val="midCat"/>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ru-RU"/>
  <c:style val="26"/>
  <c:chart>
    <c:plotArea>
      <c:layout/>
      <c:areaChart>
        <c:grouping val="stacked"/>
        <c:ser>
          <c:idx val="0"/>
          <c:order val="0"/>
          <c:tx>
            <c:strRef>
              <c:f>Лист1!$B$1</c:f>
              <c:strCache>
                <c:ptCount val="1"/>
                <c:pt idx="0">
                  <c:v>средний</c:v>
                </c:pt>
              </c:strCache>
            </c:strRef>
          </c:tx>
          <c:cat>
            <c:strRef>
              <c:f>Лист1!$A$2:$A$4</c:f>
              <c:strCache>
                <c:ptCount val="3"/>
                <c:pt idx="0">
                  <c:v>2022-2023</c:v>
                </c:pt>
                <c:pt idx="1">
                  <c:v>2023-2024</c:v>
                </c:pt>
                <c:pt idx="2">
                  <c:v>2024-2025</c:v>
                </c:pt>
              </c:strCache>
            </c:strRef>
          </c:cat>
          <c:val>
            <c:numRef>
              <c:f>Лист1!$B$2:$B$4</c:f>
              <c:numCache>
                <c:formatCode>General</c:formatCode>
                <c:ptCount val="3"/>
                <c:pt idx="0">
                  <c:v>29</c:v>
                </c:pt>
                <c:pt idx="1">
                  <c:v>25</c:v>
                </c:pt>
                <c:pt idx="2">
                  <c:v>18</c:v>
                </c:pt>
              </c:numCache>
            </c:numRef>
          </c:val>
        </c:ser>
        <c:ser>
          <c:idx val="1"/>
          <c:order val="1"/>
          <c:tx>
            <c:strRef>
              <c:f>Лист1!$C$1</c:f>
              <c:strCache>
                <c:ptCount val="1"/>
                <c:pt idx="0">
                  <c:v>высокий</c:v>
                </c:pt>
              </c:strCache>
            </c:strRef>
          </c:tx>
          <c:cat>
            <c:strRef>
              <c:f>Лист1!$A$2:$A$4</c:f>
              <c:strCache>
                <c:ptCount val="3"/>
                <c:pt idx="0">
                  <c:v>2022-2023</c:v>
                </c:pt>
                <c:pt idx="1">
                  <c:v>2023-2024</c:v>
                </c:pt>
                <c:pt idx="2">
                  <c:v>2024-2025</c:v>
                </c:pt>
              </c:strCache>
            </c:strRef>
          </c:cat>
          <c:val>
            <c:numRef>
              <c:f>Лист1!$C$2:$C$4</c:f>
              <c:numCache>
                <c:formatCode>General</c:formatCode>
                <c:ptCount val="3"/>
                <c:pt idx="0">
                  <c:v>71</c:v>
                </c:pt>
                <c:pt idx="1">
                  <c:v>75</c:v>
                </c:pt>
                <c:pt idx="2">
                  <c:v>82</c:v>
                </c:pt>
              </c:numCache>
            </c:numRef>
          </c:val>
        </c:ser>
        <c:axId val="94209152"/>
        <c:axId val="94211072"/>
      </c:areaChart>
      <c:catAx>
        <c:axId val="94209152"/>
        <c:scaling>
          <c:orientation val="minMax"/>
        </c:scaling>
        <c:axPos val="b"/>
        <c:numFmt formatCode="dd/mm/yyyy" sourceLinked="1"/>
        <c:tickLblPos val="nextTo"/>
        <c:crossAx val="94211072"/>
        <c:crosses val="autoZero"/>
        <c:auto val="1"/>
        <c:lblAlgn val="ctr"/>
        <c:lblOffset val="100"/>
      </c:catAx>
      <c:valAx>
        <c:axId val="94211072"/>
        <c:scaling>
          <c:orientation val="minMax"/>
        </c:scaling>
        <c:axPos val="l"/>
        <c:majorGridlines/>
        <c:numFmt formatCode="General" sourceLinked="1"/>
        <c:tickLblPos val="nextTo"/>
        <c:crossAx val="94209152"/>
        <c:crosses val="autoZero"/>
        <c:crossBetween val="midCat"/>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ru-RU"/>
  <c:style val="26"/>
  <c:chart>
    <c:plotArea>
      <c:layout/>
      <c:areaChart>
        <c:grouping val="stacked"/>
        <c:ser>
          <c:idx val="0"/>
          <c:order val="0"/>
          <c:tx>
            <c:strRef>
              <c:f>Лист1!$B$1</c:f>
              <c:strCache>
                <c:ptCount val="1"/>
                <c:pt idx="0">
                  <c:v>средний</c:v>
                </c:pt>
              </c:strCache>
            </c:strRef>
          </c:tx>
          <c:cat>
            <c:strRef>
              <c:f>Лист1!$A$2:$A$4</c:f>
              <c:strCache>
                <c:ptCount val="3"/>
                <c:pt idx="0">
                  <c:v>2022-2023</c:v>
                </c:pt>
                <c:pt idx="1">
                  <c:v>2023-2024</c:v>
                </c:pt>
                <c:pt idx="2">
                  <c:v>2024-2025</c:v>
                </c:pt>
              </c:strCache>
            </c:strRef>
          </c:cat>
          <c:val>
            <c:numRef>
              <c:f>Лист1!$B$2:$B$4</c:f>
              <c:numCache>
                <c:formatCode>General</c:formatCode>
                <c:ptCount val="3"/>
                <c:pt idx="0">
                  <c:v>29</c:v>
                </c:pt>
                <c:pt idx="1">
                  <c:v>22</c:v>
                </c:pt>
                <c:pt idx="2">
                  <c:v>17</c:v>
                </c:pt>
              </c:numCache>
            </c:numRef>
          </c:val>
        </c:ser>
        <c:ser>
          <c:idx val="1"/>
          <c:order val="1"/>
          <c:tx>
            <c:strRef>
              <c:f>Лист1!$C$1</c:f>
              <c:strCache>
                <c:ptCount val="1"/>
                <c:pt idx="0">
                  <c:v>высокий</c:v>
                </c:pt>
              </c:strCache>
            </c:strRef>
          </c:tx>
          <c:cat>
            <c:strRef>
              <c:f>Лист1!$A$2:$A$4</c:f>
              <c:strCache>
                <c:ptCount val="3"/>
                <c:pt idx="0">
                  <c:v>2022-2023</c:v>
                </c:pt>
                <c:pt idx="1">
                  <c:v>2023-2024</c:v>
                </c:pt>
                <c:pt idx="2">
                  <c:v>2024-2025</c:v>
                </c:pt>
              </c:strCache>
            </c:strRef>
          </c:cat>
          <c:val>
            <c:numRef>
              <c:f>Лист1!$C$2:$C$4</c:f>
              <c:numCache>
                <c:formatCode>General</c:formatCode>
                <c:ptCount val="3"/>
                <c:pt idx="0">
                  <c:v>71</c:v>
                </c:pt>
                <c:pt idx="1">
                  <c:v>78</c:v>
                </c:pt>
                <c:pt idx="2">
                  <c:v>83</c:v>
                </c:pt>
              </c:numCache>
            </c:numRef>
          </c:val>
        </c:ser>
        <c:axId val="95827840"/>
        <c:axId val="111340928"/>
      </c:areaChart>
      <c:catAx>
        <c:axId val="95827840"/>
        <c:scaling>
          <c:orientation val="minMax"/>
        </c:scaling>
        <c:axPos val="b"/>
        <c:numFmt formatCode="dd/mm/yyyy" sourceLinked="1"/>
        <c:tickLblPos val="nextTo"/>
        <c:crossAx val="111340928"/>
        <c:crosses val="autoZero"/>
        <c:auto val="1"/>
        <c:lblAlgn val="ctr"/>
        <c:lblOffset val="100"/>
      </c:catAx>
      <c:valAx>
        <c:axId val="111340928"/>
        <c:scaling>
          <c:orientation val="minMax"/>
        </c:scaling>
        <c:axPos val="l"/>
        <c:majorGridlines/>
        <c:numFmt formatCode="General" sourceLinked="1"/>
        <c:tickLblPos val="nextTo"/>
        <c:crossAx val="95827840"/>
        <c:crosses val="autoZero"/>
        <c:crossBetween val="midCat"/>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style val="26"/>
  <c:chart>
    <c:plotArea>
      <c:layout/>
      <c:areaChart>
        <c:grouping val="stacked"/>
        <c:ser>
          <c:idx val="0"/>
          <c:order val="0"/>
          <c:tx>
            <c:strRef>
              <c:f>Лист1!$B$1</c:f>
              <c:strCache>
                <c:ptCount val="1"/>
                <c:pt idx="0">
                  <c:v>средний</c:v>
                </c:pt>
              </c:strCache>
            </c:strRef>
          </c:tx>
          <c:cat>
            <c:strRef>
              <c:f>Лист1!$A$2:$A$4</c:f>
              <c:strCache>
                <c:ptCount val="3"/>
                <c:pt idx="0">
                  <c:v>2022-2023</c:v>
                </c:pt>
                <c:pt idx="1">
                  <c:v>2023-2024</c:v>
                </c:pt>
                <c:pt idx="2">
                  <c:v>2024-2025</c:v>
                </c:pt>
              </c:strCache>
            </c:strRef>
          </c:cat>
          <c:val>
            <c:numRef>
              <c:f>Лист1!$B$2:$B$4</c:f>
              <c:numCache>
                <c:formatCode>General</c:formatCode>
                <c:ptCount val="3"/>
                <c:pt idx="0">
                  <c:v>38</c:v>
                </c:pt>
                <c:pt idx="1">
                  <c:v>32</c:v>
                </c:pt>
                <c:pt idx="2">
                  <c:v>30</c:v>
                </c:pt>
              </c:numCache>
            </c:numRef>
          </c:val>
        </c:ser>
        <c:ser>
          <c:idx val="1"/>
          <c:order val="1"/>
          <c:tx>
            <c:strRef>
              <c:f>Лист1!$C$1</c:f>
              <c:strCache>
                <c:ptCount val="1"/>
                <c:pt idx="0">
                  <c:v>высокий</c:v>
                </c:pt>
              </c:strCache>
            </c:strRef>
          </c:tx>
          <c:cat>
            <c:strRef>
              <c:f>Лист1!$A$2:$A$4</c:f>
              <c:strCache>
                <c:ptCount val="3"/>
                <c:pt idx="0">
                  <c:v>2022-2023</c:v>
                </c:pt>
                <c:pt idx="1">
                  <c:v>2023-2024</c:v>
                </c:pt>
                <c:pt idx="2">
                  <c:v>2024-2025</c:v>
                </c:pt>
              </c:strCache>
            </c:strRef>
          </c:cat>
          <c:val>
            <c:numRef>
              <c:f>Лист1!$C$2:$C$4</c:f>
              <c:numCache>
                <c:formatCode>General</c:formatCode>
                <c:ptCount val="3"/>
                <c:pt idx="0">
                  <c:v>62</c:v>
                </c:pt>
                <c:pt idx="1">
                  <c:v>68</c:v>
                </c:pt>
                <c:pt idx="2">
                  <c:v>70</c:v>
                </c:pt>
              </c:numCache>
            </c:numRef>
          </c:val>
        </c:ser>
        <c:axId val="94175232"/>
        <c:axId val="94176768"/>
      </c:areaChart>
      <c:catAx>
        <c:axId val="94175232"/>
        <c:scaling>
          <c:orientation val="minMax"/>
        </c:scaling>
        <c:axPos val="b"/>
        <c:numFmt formatCode="dd/mm/yyyy" sourceLinked="1"/>
        <c:tickLblPos val="nextTo"/>
        <c:crossAx val="94176768"/>
        <c:crosses val="autoZero"/>
        <c:auto val="1"/>
        <c:lblAlgn val="ctr"/>
        <c:lblOffset val="100"/>
      </c:catAx>
      <c:valAx>
        <c:axId val="94176768"/>
        <c:scaling>
          <c:orientation val="minMax"/>
        </c:scaling>
        <c:axPos val="l"/>
        <c:majorGridlines/>
        <c:numFmt formatCode="General" sourceLinked="1"/>
        <c:tickLblPos val="nextTo"/>
        <c:crossAx val="94175232"/>
        <c:crosses val="autoZero"/>
        <c:crossBetween val="midCat"/>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695</Words>
  <Characters>3967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Серебрякова</dc:creator>
  <cp:keywords/>
  <dc:description/>
  <cp:lastModifiedBy>Ирина Серебрякова</cp:lastModifiedBy>
  <cp:revision>4</cp:revision>
  <dcterms:created xsi:type="dcterms:W3CDTF">2025-12-09T11:41:00Z</dcterms:created>
  <dcterms:modified xsi:type="dcterms:W3CDTF">2025-12-10T04:58:00Z</dcterms:modified>
</cp:coreProperties>
</file>